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Responses</w:t>
      </w:r>
    </w:p>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Response to Carolyn Smith</w:t>
      </w:r>
    </w:p>
    <w:p w:rsidR="002D6E3A" w:rsidRPr="002D6E3A" w:rsidRDefault="002D6E3A" w:rsidP="002D6E3A">
      <w:pPr>
        <w:spacing w:line="480" w:lineRule="auto"/>
        <w:ind w:firstLine="720"/>
        <w:rPr>
          <w:rFonts w:ascii="Times New Roman" w:hAnsi="Times New Roman" w:cs="Times New Roman"/>
          <w:sz w:val="24"/>
          <w:szCs w:val="24"/>
        </w:rPr>
      </w:pPr>
      <w:r w:rsidRPr="002D6E3A">
        <w:rPr>
          <w:rFonts w:ascii="Times New Roman" w:hAnsi="Times New Roman" w:cs="Times New Roman"/>
          <w:sz w:val="24"/>
          <w:szCs w:val="24"/>
        </w:rPr>
        <w:t>Hello Carolyn, I agree with you that the awareness of culture-related issues, identification of personal values regarding adult life, and the perception of family values are among the strategies that can optimize the participation of families in transition planning (Wheeler &amp; Richey, 2018). The identification of personal values is essential because it ensures that the services provided in the transitional planning exercise are tailored to meet the needs of the family members. Building on your discussion, educators should uphold family values by identifying transition goals such as culturally acceptable prevocational training, community-based work, job placements, or independent living. Once the transitional goals have been developed, the involved parties work towards achieving such goals.</w:t>
      </w:r>
    </w:p>
    <w:p w:rsidR="002D6E3A" w:rsidRPr="002D6E3A" w:rsidRDefault="002D6E3A" w:rsidP="002D6E3A">
      <w:pPr>
        <w:spacing w:line="480" w:lineRule="auto"/>
        <w:jc w:val="center"/>
        <w:rPr>
          <w:rFonts w:ascii="Times New Roman" w:hAnsi="Times New Roman" w:cs="Times New Roman"/>
          <w:sz w:val="24"/>
          <w:szCs w:val="24"/>
        </w:rPr>
      </w:pPr>
      <w:r w:rsidRPr="002D6E3A">
        <w:rPr>
          <w:rFonts w:ascii="Times New Roman" w:hAnsi="Times New Roman" w:cs="Times New Roman"/>
          <w:sz w:val="24"/>
          <w:szCs w:val="24"/>
        </w:rPr>
        <w:t>References</w:t>
      </w:r>
    </w:p>
    <w:p w:rsidR="002D6E3A" w:rsidRPr="002D6E3A" w:rsidRDefault="002D6E3A" w:rsidP="002D6E3A">
      <w:pPr>
        <w:spacing w:line="480" w:lineRule="auto"/>
        <w:ind w:left="720" w:hanging="720"/>
        <w:rPr>
          <w:rFonts w:ascii="Times New Roman" w:hAnsi="Times New Roman" w:cs="Times New Roman"/>
          <w:sz w:val="24"/>
          <w:szCs w:val="24"/>
        </w:rPr>
      </w:pPr>
      <w:r w:rsidRPr="002D6E3A">
        <w:rPr>
          <w:rFonts w:ascii="Times New Roman" w:hAnsi="Times New Roman" w:cs="Times New Roman"/>
          <w:sz w:val="24"/>
          <w:szCs w:val="24"/>
        </w:rPr>
        <w:t>Wheeler, J.J., &amp; Richey, D.D. (2014). Behavior Management: Principles and Practices of Positive Behavior Supports. Pearson.</w:t>
      </w:r>
    </w:p>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Response to April</w:t>
      </w:r>
    </w:p>
    <w:p w:rsidR="002D6E3A" w:rsidRPr="002D6E3A" w:rsidRDefault="002D6E3A" w:rsidP="002D6E3A">
      <w:pPr>
        <w:spacing w:line="480" w:lineRule="auto"/>
        <w:ind w:firstLine="720"/>
        <w:rPr>
          <w:rFonts w:ascii="Times New Roman" w:hAnsi="Times New Roman" w:cs="Times New Roman"/>
          <w:sz w:val="24"/>
          <w:szCs w:val="24"/>
        </w:rPr>
      </w:pPr>
      <w:r w:rsidRPr="002D6E3A">
        <w:rPr>
          <w:rFonts w:ascii="Times New Roman" w:hAnsi="Times New Roman" w:cs="Times New Roman"/>
          <w:sz w:val="24"/>
          <w:szCs w:val="24"/>
        </w:rPr>
        <w:t>Hello April, great discu</w:t>
      </w:r>
      <w:bookmarkStart w:id="0" w:name="_GoBack"/>
      <w:bookmarkEnd w:id="0"/>
      <w:r w:rsidRPr="002D6E3A">
        <w:rPr>
          <w:rFonts w:ascii="Times New Roman" w:hAnsi="Times New Roman" w:cs="Times New Roman"/>
          <w:sz w:val="24"/>
          <w:szCs w:val="24"/>
        </w:rPr>
        <w:t xml:space="preserve">ssion post. As you have stated, it is important to develop cultural competence by fostering understanding and respect for cultures and ethnic backgrounds and their impact on team members. As educators develop respect for other cultures, they should also focus on establishing effective working relationships with families for better participation of students.  In addition, a key strategy in the optimization of the participation of families and their children is empowering the families so as to feel like key stakeholders in transitional programming. </w:t>
      </w:r>
      <w:r w:rsidRPr="002D6E3A">
        <w:rPr>
          <w:rFonts w:ascii="Times New Roman" w:hAnsi="Times New Roman" w:cs="Times New Roman"/>
          <w:sz w:val="24"/>
          <w:szCs w:val="24"/>
        </w:rPr>
        <w:lastRenderedPageBreak/>
        <w:t xml:space="preserve">Notably, educators should respect the ideas of the family members and incorporate them in transition planning as a show of valuing them.  </w:t>
      </w:r>
    </w:p>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Reference</w:t>
      </w:r>
    </w:p>
    <w:p w:rsidR="002D6E3A" w:rsidRPr="002D6E3A" w:rsidRDefault="002D6E3A" w:rsidP="002D6E3A">
      <w:pPr>
        <w:spacing w:line="480" w:lineRule="auto"/>
        <w:ind w:left="720" w:hanging="720"/>
        <w:rPr>
          <w:rFonts w:ascii="Times New Roman" w:hAnsi="Times New Roman" w:cs="Times New Roman"/>
          <w:sz w:val="24"/>
          <w:szCs w:val="24"/>
        </w:rPr>
      </w:pPr>
      <w:r w:rsidRPr="002D6E3A">
        <w:rPr>
          <w:rFonts w:ascii="Times New Roman" w:hAnsi="Times New Roman" w:cs="Times New Roman"/>
          <w:sz w:val="24"/>
          <w:szCs w:val="24"/>
        </w:rPr>
        <w:t>Wheeler, J.J., &amp; Richey, D.D. (2014). Behavior Management: Principles and Practices of Positive Behavior Supports. Pearson.</w:t>
      </w:r>
    </w:p>
    <w:p w:rsidR="002D6E3A" w:rsidRPr="002D6E3A" w:rsidRDefault="002D6E3A" w:rsidP="002D6E3A">
      <w:pPr>
        <w:spacing w:line="480" w:lineRule="auto"/>
        <w:rPr>
          <w:rFonts w:ascii="Times New Roman" w:hAnsi="Times New Roman" w:cs="Times New Roman"/>
          <w:sz w:val="24"/>
          <w:szCs w:val="24"/>
        </w:rPr>
      </w:pPr>
    </w:p>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Response to Mazar</w:t>
      </w:r>
    </w:p>
    <w:p w:rsidR="002D6E3A" w:rsidRPr="002D6E3A" w:rsidRDefault="002D6E3A" w:rsidP="002D6E3A">
      <w:pPr>
        <w:spacing w:line="480" w:lineRule="auto"/>
        <w:ind w:firstLine="720"/>
        <w:rPr>
          <w:rFonts w:ascii="Times New Roman" w:hAnsi="Times New Roman" w:cs="Times New Roman"/>
          <w:sz w:val="24"/>
          <w:szCs w:val="24"/>
        </w:rPr>
      </w:pPr>
      <w:r w:rsidRPr="002D6E3A">
        <w:rPr>
          <w:rFonts w:ascii="Times New Roman" w:hAnsi="Times New Roman" w:cs="Times New Roman"/>
          <w:sz w:val="24"/>
          <w:szCs w:val="24"/>
        </w:rPr>
        <w:t>Hello Mazar, your discussion is very educational and informative. As you have indicated in your discussion, it is essential that ESE educators understand and acknowledge the unfortunate errors that may be present when creating and implementing IEP goals. Building on your discussion, as a parent, I feel it is significant to conduct a full and customized assessment in order to assist the IEP facilitators in planning and developing special education programs for students with learning disabilities (Wheeler &amp; Richey, 2018). In fact, the assessment of every student is the foundation for all activities involving. Addressing the need of every student is also significant because it results in the development of effective content.</w:t>
      </w:r>
    </w:p>
    <w:p w:rsidR="002D6E3A" w:rsidRPr="002D6E3A" w:rsidRDefault="002D6E3A" w:rsidP="002D6E3A">
      <w:pPr>
        <w:spacing w:line="480" w:lineRule="auto"/>
        <w:jc w:val="center"/>
        <w:rPr>
          <w:rFonts w:ascii="Times New Roman" w:hAnsi="Times New Roman" w:cs="Times New Roman"/>
          <w:sz w:val="24"/>
          <w:szCs w:val="24"/>
        </w:rPr>
      </w:pPr>
      <w:r w:rsidRPr="002D6E3A">
        <w:rPr>
          <w:rFonts w:ascii="Times New Roman" w:hAnsi="Times New Roman" w:cs="Times New Roman"/>
          <w:sz w:val="24"/>
          <w:szCs w:val="24"/>
        </w:rPr>
        <w:t>Reference</w:t>
      </w:r>
    </w:p>
    <w:p w:rsidR="002D6E3A" w:rsidRPr="002D6E3A" w:rsidRDefault="002D6E3A" w:rsidP="002D6E3A">
      <w:pPr>
        <w:spacing w:line="480" w:lineRule="auto"/>
        <w:ind w:left="720" w:hanging="720"/>
        <w:rPr>
          <w:rFonts w:ascii="Times New Roman" w:hAnsi="Times New Roman" w:cs="Times New Roman"/>
          <w:sz w:val="24"/>
          <w:szCs w:val="24"/>
        </w:rPr>
      </w:pPr>
      <w:r w:rsidRPr="002D6E3A">
        <w:rPr>
          <w:rFonts w:ascii="Times New Roman" w:hAnsi="Times New Roman" w:cs="Times New Roman"/>
          <w:sz w:val="24"/>
          <w:szCs w:val="24"/>
        </w:rPr>
        <w:t>Wheeler, J.J., &amp; Richey, D.D. (2014).</w:t>
      </w:r>
      <w:r w:rsidRPr="002D6E3A">
        <w:rPr>
          <w:rFonts w:ascii="Times New Roman" w:hAnsi="Times New Roman" w:cs="Times New Roman"/>
          <w:i/>
          <w:sz w:val="24"/>
          <w:szCs w:val="24"/>
        </w:rPr>
        <w:t>Behavior Management: Principles and Practices of Positive Behavior Supports</w:t>
      </w:r>
      <w:r w:rsidRPr="002D6E3A">
        <w:rPr>
          <w:rFonts w:ascii="Times New Roman" w:hAnsi="Times New Roman" w:cs="Times New Roman"/>
          <w:sz w:val="24"/>
          <w:szCs w:val="24"/>
        </w:rPr>
        <w:t>. Pearson.</w:t>
      </w:r>
    </w:p>
    <w:p w:rsidR="002D6E3A" w:rsidRPr="002D6E3A" w:rsidRDefault="002D6E3A" w:rsidP="002D6E3A">
      <w:pPr>
        <w:spacing w:line="480" w:lineRule="auto"/>
        <w:rPr>
          <w:rFonts w:ascii="Times New Roman" w:hAnsi="Times New Roman" w:cs="Times New Roman"/>
          <w:sz w:val="24"/>
          <w:szCs w:val="24"/>
        </w:rPr>
      </w:pPr>
      <w:r w:rsidRPr="002D6E3A">
        <w:rPr>
          <w:rFonts w:ascii="Times New Roman" w:hAnsi="Times New Roman" w:cs="Times New Roman"/>
          <w:sz w:val="24"/>
          <w:szCs w:val="24"/>
        </w:rPr>
        <w:t>Response to Joseph</w:t>
      </w:r>
    </w:p>
    <w:p w:rsidR="002D6E3A" w:rsidRPr="002D6E3A" w:rsidRDefault="002D6E3A" w:rsidP="002D6E3A">
      <w:pPr>
        <w:spacing w:line="480" w:lineRule="auto"/>
        <w:ind w:firstLine="720"/>
        <w:rPr>
          <w:rFonts w:ascii="Times New Roman" w:hAnsi="Times New Roman" w:cs="Times New Roman"/>
          <w:sz w:val="24"/>
          <w:szCs w:val="24"/>
        </w:rPr>
      </w:pPr>
      <w:r w:rsidRPr="002D6E3A">
        <w:rPr>
          <w:rFonts w:ascii="Times New Roman" w:hAnsi="Times New Roman" w:cs="Times New Roman"/>
          <w:sz w:val="24"/>
          <w:szCs w:val="24"/>
        </w:rPr>
        <w:lastRenderedPageBreak/>
        <w:t>Hello Joseph, I concur with you in your discussion that a relevant assessment of all of a student's needs is the first step in program development, and the assessment of a student is the foundation for the rest of the IEP (Wheeler &amp; Richey, 2018). Once the students' needs are developed and assessed, educators can assist the students in developing effective goals and the interventions to meet these goals. I feel the third error that talks of noting the measurable and aspiring goals of all students are essential because it helps the student, parent, as well as teacher understand what each student aspires to achieve at the end of the education program.</w:t>
      </w:r>
    </w:p>
    <w:p w:rsidR="002D6E3A" w:rsidRPr="002D6E3A" w:rsidRDefault="002D6E3A" w:rsidP="002D6E3A">
      <w:pPr>
        <w:spacing w:line="480" w:lineRule="auto"/>
        <w:jc w:val="center"/>
        <w:rPr>
          <w:rFonts w:ascii="Times New Roman" w:hAnsi="Times New Roman" w:cs="Times New Roman"/>
          <w:sz w:val="24"/>
          <w:szCs w:val="24"/>
        </w:rPr>
      </w:pPr>
      <w:r w:rsidRPr="002D6E3A">
        <w:rPr>
          <w:rFonts w:ascii="Times New Roman" w:hAnsi="Times New Roman" w:cs="Times New Roman"/>
          <w:sz w:val="24"/>
          <w:szCs w:val="24"/>
        </w:rPr>
        <w:t>Reference</w:t>
      </w:r>
    </w:p>
    <w:p w:rsidR="002D6E3A" w:rsidRPr="002D6E3A" w:rsidRDefault="002D6E3A" w:rsidP="002D6E3A">
      <w:pPr>
        <w:spacing w:line="480" w:lineRule="auto"/>
        <w:ind w:left="720" w:hanging="720"/>
        <w:rPr>
          <w:rFonts w:ascii="Times New Roman" w:hAnsi="Times New Roman" w:cs="Times New Roman"/>
          <w:sz w:val="24"/>
          <w:szCs w:val="24"/>
        </w:rPr>
      </w:pPr>
      <w:r w:rsidRPr="002D6E3A">
        <w:rPr>
          <w:rFonts w:ascii="Times New Roman" w:hAnsi="Times New Roman" w:cs="Times New Roman"/>
          <w:sz w:val="24"/>
          <w:szCs w:val="24"/>
        </w:rPr>
        <w:t>Wheeler, J.J., &amp; Richey, D.D. (2014).</w:t>
      </w:r>
      <w:r w:rsidRPr="002D6E3A">
        <w:rPr>
          <w:rFonts w:ascii="Times New Roman" w:hAnsi="Times New Roman" w:cs="Times New Roman"/>
          <w:i/>
          <w:sz w:val="24"/>
          <w:szCs w:val="24"/>
        </w:rPr>
        <w:t>Behavior Management: Principles and Practices of Positive Behavior Supports</w:t>
      </w:r>
      <w:r w:rsidRPr="002D6E3A">
        <w:rPr>
          <w:rFonts w:ascii="Times New Roman" w:hAnsi="Times New Roman" w:cs="Times New Roman"/>
          <w:sz w:val="24"/>
          <w:szCs w:val="24"/>
        </w:rPr>
        <w:t>. Pearson.</w:t>
      </w:r>
    </w:p>
    <w:p w:rsidR="002D6E3A" w:rsidRPr="002D6E3A" w:rsidRDefault="002D6E3A" w:rsidP="002D6E3A">
      <w:pPr>
        <w:spacing w:line="480" w:lineRule="auto"/>
        <w:rPr>
          <w:rFonts w:ascii="Times New Roman" w:hAnsi="Times New Roman" w:cs="Times New Roman"/>
          <w:sz w:val="24"/>
          <w:szCs w:val="24"/>
        </w:rPr>
      </w:pPr>
    </w:p>
    <w:p w:rsidR="002D6E3A" w:rsidRPr="002D6E3A" w:rsidRDefault="002D6E3A" w:rsidP="002D6E3A">
      <w:pPr>
        <w:spacing w:line="480" w:lineRule="auto"/>
        <w:rPr>
          <w:rFonts w:ascii="Times New Roman" w:hAnsi="Times New Roman" w:cs="Times New Roman"/>
          <w:sz w:val="24"/>
          <w:szCs w:val="24"/>
        </w:rPr>
      </w:pPr>
    </w:p>
    <w:p w:rsidR="002D6E3A" w:rsidRPr="002D6E3A" w:rsidRDefault="002D6E3A" w:rsidP="002D6E3A">
      <w:pPr>
        <w:spacing w:line="480" w:lineRule="auto"/>
        <w:rPr>
          <w:rFonts w:ascii="Times New Roman" w:hAnsi="Times New Roman" w:cs="Times New Roman"/>
          <w:sz w:val="24"/>
          <w:szCs w:val="24"/>
        </w:rPr>
      </w:pPr>
    </w:p>
    <w:p w:rsidR="002D6E3A" w:rsidRPr="002D6E3A" w:rsidRDefault="002D6E3A" w:rsidP="002D6E3A">
      <w:pPr>
        <w:spacing w:line="480" w:lineRule="auto"/>
        <w:rPr>
          <w:rFonts w:ascii="Times New Roman" w:hAnsi="Times New Roman" w:cs="Times New Roman"/>
          <w:sz w:val="24"/>
          <w:szCs w:val="24"/>
        </w:rPr>
      </w:pPr>
    </w:p>
    <w:p w:rsidR="00D138B2" w:rsidRPr="002D6E3A" w:rsidRDefault="00D138B2" w:rsidP="002D6E3A">
      <w:pPr>
        <w:spacing w:line="480" w:lineRule="auto"/>
        <w:rPr>
          <w:rFonts w:ascii="Times New Roman" w:hAnsi="Times New Roman" w:cs="Times New Roman"/>
          <w:sz w:val="24"/>
          <w:szCs w:val="24"/>
        </w:rPr>
      </w:pPr>
    </w:p>
    <w:p w:rsidR="002D6E3A" w:rsidRPr="002D6E3A" w:rsidRDefault="002D6E3A">
      <w:pPr>
        <w:spacing w:line="480" w:lineRule="auto"/>
        <w:rPr>
          <w:rFonts w:ascii="Times New Roman" w:hAnsi="Times New Roman" w:cs="Times New Roman"/>
          <w:sz w:val="24"/>
          <w:szCs w:val="24"/>
        </w:rPr>
      </w:pPr>
    </w:p>
    <w:sectPr w:rsidR="002D6E3A" w:rsidRPr="002D6E3A" w:rsidSect="00C958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38B2"/>
    <w:rsid w:val="001C0DC9"/>
    <w:rsid w:val="001C4635"/>
    <w:rsid w:val="001E270D"/>
    <w:rsid w:val="002D6E3A"/>
    <w:rsid w:val="00423C17"/>
    <w:rsid w:val="00B9277F"/>
    <w:rsid w:val="00C958E7"/>
    <w:rsid w:val="00CF38B6"/>
    <w:rsid w:val="00D138B2"/>
    <w:rsid w:val="00D14AAA"/>
    <w:rsid w:val="00D34AF5"/>
    <w:rsid w:val="00F446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8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2020-11-08T11:53:00Z</dcterms:created>
  <dcterms:modified xsi:type="dcterms:W3CDTF">2020-11-08T11:53:00Z</dcterms:modified>
</cp:coreProperties>
</file>